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59705A" w:rsidRDefault="008C4186">
      <w:pPr>
        <w:rPr>
          <w:b/>
          <w:sz w:val="28"/>
        </w:rPr>
      </w:pPr>
      <w:r w:rsidRPr="0059705A">
        <w:rPr>
          <w:b/>
          <w:sz w:val="28"/>
        </w:rPr>
        <w:t>Financial Planning Efficiency</w:t>
      </w:r>
    </w:p>
    <w:p w:rsidR="008C4186" w:rsidRDefault="008C4186">
      <w:r>
        <w:t>By David L. Lawrence</w:t>
      </w:r>
    </w:p>
    <w:p w:rsidR="008C4186" w:rsidRDefault="008C4186"/>
    <w:p w:rsidR="008C4186" w:rsidRDefault="008C4186" w:rsidP="008C4186">
      <w:pPr>
        <w:spacing w:line="480" w:lineRule="auto"/>
      </w:pPr>
      <w:r>
        <w:t>A trend is deve</w:t>
      </w:r>
      <w:bookmarkStart w:id="0" w:name="_GoBack"/>
      <w:bookmarkEnd w:id="0"/>
      <w:r>
        <w:t xml:space="preserve">loping in the Financial Planning community, a trend that might be labeled a </w:t>
      </w:r>
      <w:r w:rsidRPr="00CD38FC">
        <w:rPr>
          <w:b/>
        </w:rPr>
        <w:t>‘</w:t>
      </w:r>
      <w:r w:rsidR="00CD38FC">
        <w:rPr>
          <w:b/>
        </w:rPr>
        <w:t>L</w:t>
      </w:r>
      <w:r w:rsidRPr="00CD38FC">
        <w:rPr>
          <w:b/>
        </w:rPr>
        <w:t xml:space="preserve">ess is </w:t>
      </w:r>
      <w:r w:rsidR="00CD38FC">
        <w:rPr>
          <w:b/>
        </w:rPr>
        <w:t>M</w:t>
      </w:r>
      <w:r w:rsidRPr="00CD38FC">
        <w:rPr>
          <w:b/>
        </w:rPr>
        <w:t>ore’</w:t>
      </w:r>
      <w:r>
        <w:t xml:space="preserve"> philosophy. The trend, in effect, is to downsize the financial planning report that might be shared with a client. This is not to say that the amount or quality of financial planning is downsized, just what is being delivered to the client. One of the reasons for this trend, according to a number of financial advisors who have embraced the concept, is to better serve the needs of the client by providing a way to deliver financial advice i</w:t>
      </w:r>
      <w:r w:rsidR="00A05766">
        <w:t>n an</w:t>
      </w:r>
      <w:r>
        <w:t xml:space="preserve"> </w:t>
      </w:r>
      <w:r w:rsidR="00A05766">
        <w:t>understandable way, without overloading a client with an 80 -100 page document that they probably won’t read.</w:t>
      </w:r>
    </w:p>
    <w:p w:rsidR="00A05766" w:rsidRDefault="00A05766" w:rsidP="008C4186">
      <w:pPr>
        <w:spacing w:line="480" w:lineRule="auto"/>
      </w:pPr>
      <w:r>
        <w:t xml:space="preserve">Another consideration in this trend is the workload associated with financial planning. While data entry and analysis is not likely to be affected, the time involved in preparing a huge document and then attempting to explain this document to a client is likely to be less; in some cases, considerably less. </w:t>
      </w:r>
    </w:p>
    <w:p w:rsidR="00A05766" w:rsidRDefault="00A05766" w:rsidP="008C4186">
      <w:pPr>
        <w:spacing w:line="480" w:lineRule="auto"/>
      </w:pPr>
      <w:r>
        <w:t xml:space="preserve">Software providers are now stepping up to the plate with new ways in which an advisor can approach the planning process and document production. </w:t>
      </w:r>
      <w:r w:rsidR="00AF51A9">
        <w:t xml:space="preserve">Such </w:t>
      </w:r>
      <w:proofErr w:type="spellStart"/>
      <w:r w:rsidR="00AF51A9">
        <w:t>well known</w:t>
      </w:r>
      <w:proofErr w:type="spellEnd"/>
      <w:r w:rsidR="00AF51A9">
        <w:t xml:space="preserve"> names as MoneyGuidePro (</w:t>
      </w:r>
      <w:hyperlink r:id="rId8" w:history="1">
        <w:r w:rsidR="00AF51A9" w:rsidRPr="00CC7B81">
          <w:rPr>
            <w:rStyle w:val="Hyperlink"/>
          </w:rPr>
          <w:t>www.moneyguid</w:t>
        </w:r>
        <w:r w:rsidR="00AF51A9" w:rsidRPr="00CC7B81">
          <w:rPr>
            <w:rStyle w:val="Hyperlink"/>
          </w:rPr>
          <w:t>e</w:t>
        </w:r>
        <w:r w:rsidR="00AF51A9" w:rsidRPr="00CC7B81">
          <w:rPr>
            <w:rStyle w:val="Hyperlink"/>
          </w:rPr>
          <w:t>pro.com</w:t>
        </w:r>
      </w:hyperlink>
      <w:r w:rsidR="00AF51A9">
        <w:t>) and Naviplan (</w:t>
      </w:r>
      <w:hyperlink r:id="rId9" w:history="1">
        <w:r w:rsidR="00AF51A9" w:rsidRPr="00CC7B81">
          <w:rPr>
            <w:rStyle w:val="Hyperlink"/>
          </w:rPr>
          <w:t>www.advicentsolutions.com/</w:t>
        </w:r>
      </w:hyperlink>
      <w:r w:rsidR="00AF51A9">
        <w:t xml:space="preserve">) have created tools in their software to accomplish plan presentation to a client in a fun and interactive way that delivers the advice clearly without overwhelming the client with detail and minutiae. </w:t>
      </w:r>
      <w:r w:rsidR="004D380C">
        <w:t>In the case of MoneyGuidePro, they have incorporated 4 key features that accomplish this. The first of those four features is the Financial Snapshot, which is a visual way to s</w:t>
      </w:r>
      <w:r w:rsidR="004D380C" w:rsidRPr="004D380C">
        <w:t xml:space="preserve">how clients their progress </w:t>
      </w:r>
      <w:r w:rsidR="004D380C" w:rsidRPr="004D380C">
        <w:lastRenderedPageBreak/>
        <w:t xml:space="preserve">towards long-term </w:t>
      </w:r>
      <w:r w:rsidR="004D380C">
        <w:t>g</w:t>
      </w:r>
      <w:r w:rsidR="004D380C" w:rsidRPr="004D380C">
        <w:t xml:space="preserve">oals, not just investment or portfolio returns. </w:t>
      </w:r>
      <w:r w:rsidR="004D380C">
        <w:t xml:space="preserve"> The second feature is called SuperSolve</w:t>
      </w:r>
      <w:r w:rsidR="004D380C">
        <w:rPr>
          <w:vertAlign w:val="superscript"/>
        </w:rPr>
        <w:t>®</w:t>
      </w:r>
      <w:r w:rsidR="004D380C">
        <w:t xml:space="preserve"> which is a visual way to see the probability of success in reaching a particular goal, using a speedometer graphic. The third feature is called the Play Zone, which is a set of sliders that permit the advisor and client to adjust time to goal and amounts needed in an easy to understand format. The fourth feature is the Social Security Max tool that allows the advisor to create up to 6 different ways to approach the maximization of the client’s Social Security amount. Each of these </w:t>
      </w:r>
      <w:proofErr w:type="gramStart"/>
      <w:r w:rsidR="004D380C">
        <w:t>are</w:t>
      </w:r>
      <w:proofErr w:type="gramEnd"/>
      <w:r w:rsidR="004D380C">
        <w:t xml:space="preserve"> visual tools that can be used in front of the client as a way to arrive at the right set of goals and time frames.</w:t>
      </w:r>
    </w:p>
    <w:p w:rsidR="004D380C" w:rsidRPr="00256063" w:rsidRDefault="004D380C" w:rsidP="008C4186">
      <w:pPr>
        <w:spacing w:line="480" w:lineRule="auto"/>
        <w:rPr>
          <w:rStyle w:val="apple-converted-space"/>
          <w:rFonts w:ascii="Verdana" w:hAnsi="Verdana"/>
          <w:shd w:val="clear" w:color="auto" w:fill="FFFFFF"/>
        </w:rPr>
      </w:pPr>
      <w:r>
        <w:t xml:space="preserve">Naviplan has also developed </w:t>
      </w:r>
      <w:r w:rsidR="00256063">
        <w:t>similar concepts</w:t>
      </w:r>
      <w:r>
        <w:t xml:space="preserve">. </w:t>
      </w:r>
      <w:r w:rsidR="00256063">
        <w:t xml:space="preserve">Their interactive presentation tool in their Profiles solution </w:t>
      </w:r>
      <w:r w:rsidR="00256063">
        <w:rPr>
          <w:rFonts w:ascii="Verdana" w:hAnsi="Verdana"/>
          <w:color w:val="3C3D42"/>
          <w:shd w:val="clear" w:color="auto" w:fill="FFFFFF"/>
        </w:rPr>
        <w:t>highlight clients’ unique needs and include</w:t>
      </w:r>
      <w:r w:rsidR="00256063">
        <w:rPr>
          <w:rFonts w:ascii="Verdana" w:hAnsi="Verdana"/>
          <w:color w:val="3C3D42"/>
          <w:shd w:val="clear" w:color="auto" w:fill="FFFFFF"/>
        </w:rPr>
        <w:t>s</w:t>
      </w:r>
      <w:r w:rsidR="00256063">
        <w:rPr>
          <w:rFonts w:ascii="Verdana" w:hAnsi="Verdana"/>
          <w:color w:val="3C3D42"/>
          <w:shd w:val="clear" w:color="auto" w:fill="FFFFFF"/>
        </w:rPr>
        <w:t xml:space="preserve"> them in the planning discussion.</w:t>
      </w:r>
      <w:r w:rsidR="00256063">
        <w:rPr>
          <w:rStyle w:val="apple-converted-space"/>
          <w:rFonts w:ascii="Verdana" w:hAnsi="Verdana"/>
          <w:color w:val="3C3D42"/>
          <w:shd w:val="clear" w:color="auto" w:fill="FFFFFF"/>
        </w:rPr>
        <w:t> </w:t>
      </w:r>
      <w:r w:rsidR="00256063">
        <w:rPr>
          <w:rStyle w:val="apple-converted-space"/>
          <w:rFonts w:ascii="Verdana" w:hAnsi="Verdana"/>
          <w:color w:val="3C3D42"/>
          <w:shd w:val="clear" w:color="auto" w:fill="FFFFFF"/>
        </w:rPr>
        <w:t xml:space="preserve">Their full-fledged Naviplan solution, while generally regarded as a powerful financial and estate planning software, also can </w:t>
      </w:r>
      <w:r w:rsidR="00256063" w:rsidRPr="00256063">
        <w:rPr>
          <w:rStyle w:val="apple-converted-space"/>
          <w:rFonts w:ascii="Verdana" w:hAnsi="Verdana"/>
          <w:shd w:val="clear" w:color="auto" w:fill="FFFFFF"/>
        </w:rPr>
        <w:t>simplify how those plans are presented to clients</w:t>
      </w:r>
      <w:r w:rsidR="00256063">
        <w:rPr>
          <w:rStyle w:val="apple-converted-space"/>
          <w:rFonts w:ascii="Verdana" w:hAnsi="Verdana"/>
          <w:shd w:val="clear" w:color="auto" w:fill="FFFFFF"/>
        </w:rPr>
        <w:t xml:space="preserve"> by</w:t>
      </w:r>
      <w:r w:rsidR="00256063" w:rsidRPr="00256063">
        <w:rPr>
          <w:rStyle w:val="apple-converted-space"/>
          <w:rFonts w:ascii="Verdana" w:hAnsi="Verdana"/>
          <w:shd w:val="clear" w:color="auto" w:fill="FFFFFF"/>
        </w:rPr>
        <w:t>:</w:t>
      </w:r>
    </w:p>
    <w:p w:rsidR="00256063" w:rsidRPr="00256063" w:rsidRDefault="00256063" w:rsidP="00256063">
      <w:pPr>
        <w:pStyle w:val="ListParagraph"/>
        <w:numPr>
          <w:ilvl w:val="0"/>
          <w:numId w:val="2"/>
        </w:numPr>
        <w:spacing w:before="60" w:after="60" w:line="330" w:lineRule="atLeast"/>
        <w:textAlignment w:val="baseline"/>
        <w:rPr>
          <w:rFonts w:ascii="Verdana" w:eastAsia="Times New Roman" w:hAnsi="Verdana" w:cs="Times New Roman"/>
          <w:szCs w:val="24"/>
        </w:rPr>
      </w:pPr>
      <w:r w:rsidRPr="00256063">
        <w:rPr>
          <w:rFonts w:ascii="Verdana" w:eastAsia="Times New Roman" w:hAnsi="Verdana" w:cs="Times New Roman"/>
          <w:szCs w:val="24"/>
        </w:rPr>
        <w:t>Using pre-built, iPad®-compatible presentations to explain planning for retirement, education and more</w:t>
      </w:r>
    </w:p>
    <w:p w:rsidR="00256063" w:rsidRPr="00256063" w:rsidRDefault="00256063" w:rsidP="00256063">
      <w:pPr>
        <w:pStyle w:val="ListParagraph"/>
        <w:numPr>
          <w:ilvl w:val="0"/>
          <w:numId w:val="2"/>
        </w:numPr>
        <w:spacing w:before="60" w:after="60" w:line="330" w:lineRule="atLeast"/>
        <w:textAlignment w:val="baseline"/>
        <w:rPr>
          <w:rFonts w:ascii="Verdana" w:eastAsia="Times New Roman" w:hAnsi="Verdana" w:cs="Times New Roman"/>
          <w:szCs w:val="24"/>
        </w:rPr>
      </w:pPr>
      <w:r w:rsidRPr="00256063">
        <w:rPr>
          <w:rFonts w:ascii="Verdana" w:eastAsia="Times New Roman" w:hAnsi="Verdana" w:cs="Times New Roman"/>
          <w:szCs w:val="24"/>
        </w:rPr>
        <w:t>Educating clients with easy-to-understand next-generation reports</w:t>
      </w:r>
    </w:p>
    <w:p w:rsidR="00256063" w:rsidRDefault="00256063" w:rsidP="00256063">
      <w:pPr>
        <w:pStyle w:val="ListParagraph"/>
        <w:numPr>
          <w:ilvl w:val="0"/>
          <w:numId w:val="2"/>
        </w:numPr>
        <w:spacing w:before="60" w:after="60" w:line="330" w:lineRule="atLeast"/>
        <w:textAlignment w:val="baseline"/>
        <w:rPr>
          <w:rFonts w:ascii="Verdana" w:eastAsia="Times New Roman" w:hAnsi="Verdana" w:cs="Times New Roman"/>
          <w:szCs w:val="24"/>
        </w:rPr>
      </w:pPr>
      <w:r w:rsidRPr="00256063">
        <w:rPr>
          <w:rFonts w:ascii="Verdana" w:eastAsia="Times New Roman" w:hAnsi="Verdana" w:cs="Times New Roman"/>
          <w:szCs w:val="24"/>
        </w:rPr>
        <w:t>Showing clients their options and include them in the decision-making process</w:t>
      </w:r>
    </w:p>
    <w:p w:rsidR="00256063" w:rsidRDefault="00256063" w:rsidP="00256063">
      <w:pPr>
        <w:spacing w:before="60" w:after="60" w:line="330" w:lineRule="atLeast"/>
        <w:textAlignment w:val="baseline"/>
        <w:rPr>
          <w:rFonts w:ascii="Verdana" w:eastAsia="Times New Roman" w:hAnsi="Verdana" w:cs="Times New Roman"/>
          <w:szCs w:val="24"/>
        </w:rPr>
      </w:pPr>
    </w:p>
    <w:p w:rsidR="00256063" w:rsidRDefault="00256063" w:rsidP="00765139">
      <w:pPr>
        <w:spacing w:before="60" w:after="60" w:line="480" w:lineRule="auto"/>
        <w:textAlignment w:val="baseline"/>
        <w:rPr>
          <w:rFonts w:ascii="Verdana" w:eastAsia="Times New Roman" w:hAnsi="Verdana" w:cs="Times New Roman"/>
          <w:szCs w:val="24"/>
        </w:rPr>
      </w:pPr>
      <w:r>
        <w:rPr>
          <w:rFonts w:ascii="Verdana" w:eastAsia="Times New Roman" w:hAnsi="Verdana" w:cs="Times New Roman"/>
          <w:szCs w:val="24"/>
        </w:rPr>
        <w:t xml:space="preserve">And while the above two softwares are popular choices for financial </w:t>
      </w:r>
      <w:r w:rsidR="007134E4">
        <w:rPr>
          <w:rFonts w:ascii="Verdana" w:eastAsia="Times New Roman" w:hAnsi="Verdana" w:cs="Times New Roman"/>
          <w:szCs w:val="24"/>
        </w:rPr>
        <w:t>advisors;</w:t>
      </w:r>
      <w:r>
        <w:rPr>
          <w:rFonts w:ascii="Verdana" w:eastAsia="Times New Roman" w:hAnsi="Verdana" w:cs="Times New Roman"/>
          <w:szCs w:val="24"/>
        </w:rPr>
        <w:t xml:space="preserve"> they are far from the only solutions for advisors. </w:t>
      </w:r>
      <w:r w:rsidR="00765139">
        <w:rPr>
          <w:rFonts w:ascii="Verdana" w:eastAsia="Times New Roman" w:hAnsi="Verdana" w:cs="Times New Roman"/>
          <w:szCs w:val="24"/>
        </w:rPr>
        <w:t xml:space="preserve">Another choice that can be ascribed to the concept of </w:t>
      </w:r>
      <w:r w:rsidR="00765139" w:rsidRPr="00CD38FC">
        <w:rPr>
          <w:rFonts w:ascii="Verdana" w:eastAsia="Times New Roman" w:hAnsi="Verdana" w:cs="Times New Roman"/>
          <w:b/>
          <w:szCs w:val="24"/>
        </w:rPr>
        <w:t>‘Less is More’</w:t>
      </w:r>
      <w:r w:rsidR="00765139">
        <w:rPr>
          <w:rFonts w:ascii="Verdana" w:eastAsia="Times New Roman" w:hAnsi="Verdana" w:cs="Times New Roman"/>
          <w:szCs w:val="24"/>
        </w:rPr>
        <w:t xml:space="preserve"> is a software solution called GoalGamiPro, from ASI (</w:t>
      </w:r>
      <w:hyperlink r:id="rId10" w:history="1">
        <w:r w:rsidR="00765139" w:rsidRPr="00CC7B81">
          <w:rPr>
            <w:rStyle w:val="Hyperlink"/>
            <w:rFonts w:ascii="Verdana" w:eastAsia="Times New Roman" w:hAnsi="Verdana" w:cs="Times New Roman"/>
            <w:szCs w:val="24"/>
          </w:rPr>
          <w:t>www</w:t>
        </w:r>
        <w:r w:rsidR="00765139" w:rsidRPr="00CC7B81">
          <w:rPr>
            <w:rStyle w:val="Hyperlink"/>
            <w:rFonts w:ascii="Verdana" w:eastAsia="Times New Roman" w:hAnsi="Verdana" w:cs="Times New Roman"/>
            <w:szCs w:val="24"/>
          </w:rPr>
          <w:t>.</w:t>
        </w:r>
        <w:r w:rsidR="00765139" w:rsidRPr="00CC7B81">
          <w:rPr>
            <w:rStyle w:val="Hyperlink"/>
            <w:rFonts w:ascii="Verdana" w:eastAsia="Times New Roman" w:hAnsi="Verdana" w:cs="Times New Roman"/>
            <w:szCs w:val="24"/>
          </w:rPr>
          <w:t>advisorsoftware.com/goalgamipro.html</w:t>
        </w:r>
      </w:hyperlink>
      <w:r w:rsidR="00765139">
        <w:rPr>
          <w:rFonts w:ascii="Verdana" w:eastAsia="Times New Roman" w:hAnsi="Verdana" w:cs="Times New Roman"/>
          <w:szCs w:val="24"/>
        </w:rPr>
        <w:t xml:space="preserve">). </w:t>
      </w:r>
      <w:r w:rsidR="00765139">
        <w:rPr>
          <w:rFonts w:ascii="Verdana" w:eastAsia="Times New Roman" w:hAnsi="Verdana" w:cs="Times New Roman"/>
          <w:szCs w:val="24"/>
        </w:rPr>
        <w:lastRenderedPageBreak/>
        <w:t>GoalGamiPro was developed to meet the needs of financial advisors looking for an alternative to the 80 -100 page comprehensive financial plan. ASI developed GoalGamiPro to be a quick assessment tool with concise reporting to support the advisors who provide their clients with quarterly/semi-annual/annual investment reviews. According to their website, GoalGamiPro can be created in less than 10 minutes. While not intended to be a full-fledged planning tool, GoalGamiPro addresses the needs of financial advisors who want to scale back their financial planning in favor of a quicker solution that offers timely, succinct advice.</w:t>
      </w:r>
    </w:p>
    <w:p w:rsidR="00765139" w:rsidRDefault="00765139" w:rsidP="00765139">
      <w:pPr>
        <w:spacing w:before="60" w:after="60" w:line="480" w:lineRule="auto"/>
        <w:textAlignment w:val="baseline"/>
        <w:rPr>
          <w:rFonts w:ascii="Verdana" w:eastAsia="Times New Roman" w:hAnsi="Verdana" w:cs="Times New Roman"/>
          <w:szCs w:val="24"/>
        </w:rPr>
      </w:pPr>
      <w:r>
        <w:rPr>
          <w:rFonts w:ascii="Verdana" w:eastAsia="Times New Roman" w:hAnsi="Verdana" w:cs="Times New Roman"/>
          <w:szCs w:val="24"/>
        </w:rPr>
        <w:t>One of the newer players in this market is Guide Financial (</w:t>
      </w:r>
      <w:hyperlink r:id="rId11" w:history="1">
        <w:r w:rsidRPr="00CC7B81">
          <w:rPr>
            <w:rStyle w:val="Hyperlink"/>
            <w:rFonts w:ascii="Verdana" w:eastAsia="Times New Roman" w:hAnsi="Verdana" w:cs="Times New Roman"/>
            <w:szCs w:val="24"/>
          </w:rPr>
          <w:t>www.guidefinancial.com</w:t>
        </w:r>
      </w:hyperlink>
      <w:r>
        <w:rPr>
          <w:rFonts w:ascii="Verdana" w:eastAsia="Times New Roman" w:hAnsi="Verdana" w:cs="Times New Roman"/>
          <w:szCs w:val="24"/>
        </w:rPr>
        <w:t xml:space="preserve">). </w:t>
      </w:r>
      <w:r w:rsidR="00795745">
        <w:rPr>
          <w:rFonts w:ascii="Verdana" w:eastAsia="Times New Roman" w:hAnsi="Verdana" w:cs="Times New Roman"/>
          <w:szCs w:val="24"/>
        </w:rPr>
        <w:t>Guide takes a decidedly different approach by assembling all of a client’s financial and investment data in a real-time data collection and analysis approach. The data can be entered easily by the client, as no financial numbers are needed, just the account information (logins, passwords, etc.). Then the information can be analyzed in a real-time data environment that can be seen by both the client and the advisor. According to Scott Burns, Co-Founder of Guide Financial, They apply what they refer to as behavioral financial techniques and insights from leading retirement plans to make it easy to build wealth. They use targets that automatically increase in the future to account for inflation and other goal changes. The system also has automatic (intelligent) alerts built-in to inform the advisor when additional monies are available to invest.</w:t>
      </w:r>
    </w:p>
    <w:p w:rsidR="00316B4B" w:rsidRDefault="00316B4B" w:rsidP="00765139">
      <w:pPr>
        <w:spacing w:before="60" w:after="60" w:line="480" w:lineRule="auto"/>
        <w:textAlignment w:val="baseline"/>
        <w:rPr>
          <w:rFonts w:ascii="Verdana" w:eastAsia="Times New Roman" w:hAnsi="Verdana" w:cs="Times New Roman"/>
          <w:szCs w:val="24"/>
        </w:rPr>
      </w:pPr>
      <w:r>
        <w:rPr>
          <w:rFonts w:ascii="Verdana" w:eastAsia="Times New Roman" w:hAnsi="Verdana" w:cs="Times New Roman"/>
          <w:szCs w:val="24"/>
        </w:rPr>
        <w:lastRenderedPageBreak/>
        <w:t xml:space="preserve">Additionally, Guide has what they refer to as Intuitive advisor collaboration. This involves some interactive tools between the advisor and client such as the ability to exchange messages, collaborate on an action plan, set goals and much more. </w:t>
      </w:r>
    </w:p>
    <w:p w:rsidR="00795745" w:rsidRDefault="00795745" w:rsidP="00765139">
      <w:pPr>
        <w:spacing w:before="60" w:after="60" w:line="480" w:lineRule="auto"/>
        <w:textAlignment w:val="baseline"/>
        <w:rPr>
          <w:rFonts w:ascii="Verdana" w:eastAsia="Times New Roman" w:hAnsi="Verdana" w:cs="Times New Roman"/>
          <w:szCs w:val="24"/>
        </w:rPr>
      </w:pPr>
      <w:r>
        <w:rPr>
          <w:rFonts w:ascii="Verdana" w:eastAsia="Times New Roman" w:hAnsi="Verdana" w:cs="Times New Roman"/>
          <w:szCs w:val="24"/>
        </w:rPr>
        <w:t>Guide Financial is best used with what some advisors call the accumulator type client. Typically, this might be a generation X or Y client (younger) who is just starting to gain ground in putting money aside and wants to ensure that it is managed properly.</w:t>
      </w:r>
      <w:r w:rsidR="00316B4B">
        <w:rPr>
          <w:rFonts w:ascii="Verdana" w:eastAsia="Times New Roman" w:hAnsi="Verdana" w:cs="Times New Roman"/>
          <w:szCs w:val="24"/>
        </w:rPr>
        <w:t xml:space="preserve"> At a cost of around $50/month, this is an inexpensive solution for those advisors that work with clients that</w:t>
      </w:r>
      <w:r w:rsidR="00197131">
        <w:rPr>
          <w:rFonts w:ascii="Verdana" w:eastAsia="Times New Roman" w:hAnsi="Verdana" w:cs="Times New Roman"/>
          <w:szCs w:val="24"/>
        </w:rPr>
        <w:t xml:space="preserve"> are a</w:t>
      </w:r>
      <w:r w:rsidR="00316B4B">
        <w:rPr>
          <w:rFonts w:ascii="Verdana" w:eastAsia="Times New Roman" w:hAnsi="Verdana" w:cs="Times New Roman"/>
          <w:szCs w:val="24"/>
        </w:rPr>
        <w:t xml:space="preserve"> fit with these tools.</w:t>
      </w:r>
      <w:r w:rsidR="00CD38FC">
        <w:rPr>
          <w:rFonts w:ascii="Verdana" w:eastAsia="Times New Roman" w:hAnsi="Verdana" w:cs="Times New Roman"/>
          <w:szCs w:val="24"/>
        </w:rPr>
        <w:t xml:space="preserve"> </w:t>
      </w:r>
    </w:p>
    <w:p w:rsidR="00CD38FC" w:rsidRDefault="00CD38FC" w:rsidP="00765139">
      <w:pPr>
        <w:spacing w:before="60" w:after="60" w:line="480" w:lineRule="auto"/>
        <w:textAlignment w:val="baseline"/>
        <w:rPr>
          <w:rFonts w:ascii="Verdana" w:eastAsia="Times New Roman" w:hAnsi="Verdana" w:cs="Times New Roman"/>
          <w:szCs w:val="24"/>
        </w:rPr>
      </w:pPr>
      <w:r>
        <w:rPr>
          <w:rFonts w:ascii="Verdana" w:eastAsia="Times New Roman" w:hAnsi="Verdana" w:cs="Times New Roman"/>
          <w:szCs w:val="24"/>
        </w:rPr>
        <w:t>Yet another new solution that addresses this issue is Upside Advisor (</w:t>
      </w:r>
      <w:hyperlink r:id="rId12" w:history="1">
        <w:r w:rsidRPr="00CC7B81">
          <w:rPr>
            <w:rStyle w:val="Hyperlink"/>
            <w:rFonts w:ascii="Verdana" w:eastAsia="Times New Roman" w:hAnsi="Verdana" w:cs="Times New Roman"/>
            <w:szCs w:val="24"/>
          </w:rPr>
          <w:t>www.upsideadvisor.com</w:t>
        </w:r>
      </w:hyperlink>
      <w:r>
        <w:rPr>
          <w:rFonts w:ascii="Verdana" w:eastAsia="Times New Roman" w:hAnsi="Verdana" w:cs="Times New Roman"/>
          <w:szCs w:val="24"/>
        </w:rPr>
        <w:t>). Upside offers a set of tools such as paperless account opening, portfolio selection and automated rebalancing to name a few. The interactive elements such as a client portal and client communications allow the advisor to efficiently communicate with clients through a custom blog, video content and email. With metrics and analysis built-in, the advisor can work with client’s accounts more efficiently and provide higher levels of client service while potentially decreasing the costs associated with those services.</w:t>
      </w:r>
    </w:p>
    <w:p w:rsidR="00316B4B" w:rsidRDefault="00197131" w:rsidP="00765139">
      <w:pPr>
        <w:spacing w:before="60" w:after="60" w:line="480" w:lineRule="auto"/>
        <w:textAlignment w:val="baseline"/>
        <w:rPr>
          <w:rFonts w:ascii="Verdana" w:eastAsia="Times New Roman" w:hAnsi="Verdana" w:cs="Times New Roman"/>
          <w:szCs w:val="24"/>
        </w:rPr>
      </w:pPr>
      <w:r>
        <w:rPr>
          <w:rFonts w:ascii="Verdana" w:eastAsia="Times New Roman" w:hAnsi="Verdana" w:cs="Times New Roman"/>
          <w:szCs w:val="24"/>
        </w:rPr>
        <w:t>Generally speaking, most software makers that have financial planning type products are going to want to develop tools (if they haven’t already) to address this ‘</w:t>
      </w:r>
      <w:r w:rsidRPr="00CD38FC">
        <w:rPr>
          <w:rFonts w:ascii="Verdana" w:eastAsia="Times New Roman" w:hAnsi="Verdana" w:cs="Times New Roman"/>
          <w:b/>
          <w:szCs w:val="24"/>
        </w:rPr>
        <w:t>Less is More’</w:t>
      </w:r>
      <w:r>
        <w:rPr>
          <w:rFonts w:ascii="Verdana" w:eastAsia="Times New Roman" w:hAnsi="Verdana" w:cs="Times New Roman"/>
          <w:szCs w:val="24"/>
        </w:rPr>
        <w:t xml:space="preserve"> concept. With respect to compliance issues, </w:t>
      </w:r>
      <w:r>
        <w:rPr>
          <w:rFonts w:ascii="Verdana" w:eastAsia="Times New Roman" w:hAnsi="Verdana" w:cs="Times New Roman"/>
          <w:szCs w:val="24"/>
        </w:rPr>
        <w:lastRenderedPageBreak/>
        <w:t xml:space="preserve">some institutions require a certain level of disclosures to the financial planning client. Most of the existing and newer tools have already been vetted for this issue. If you are affiliated with a broker/dealer, it may be wise to check with the compliance department prior to investing in a particular solution. </w:t>
      </w:r>
    </w:p>
    <w:p w:rsidR="00BC3D05" w:rsidRDefault="00BC3D05" w:rsidP="00765139">
      <w:pPr>
        <w:spacing w:before="60" w:after="60" w:line="480" w:lineRule="auto"/>
        <w:textAlignment w:val="baseline"/>
        <w:rPr>
          <w:rFonts w:ascii="Verdana" w:eastAsia="Times New Roman" w:hAnsi="Verdana" w:cs="Times New Roman"/>
          <w:szCs w:val="24"/>
        </w:rPr>
      </w:pPr>
      <w:r>
        <w:rPr>
          <w:rFonts w:ascii="Verdana" w:eastAsia="Times New Roman" w:hAnsi="Verdana" w:cs="Times New Roman"/>
          <w:szCs w:val="24"/>
        </w:rPr>
        <w:t xml:space="preserve">One of the many reasons why these tools are growing in popularity is the emergence of the so-called ‘Robo-Advisor’. Robo Advisors are able to charge much lower fees for investment management because their services are fueled by a set of mathematical algorithms. Personal service and customized solutions are sacrificed in favor of a computer making the investment decisions and managing the money. To combat the emergence of the Robo-Advisor, some advisors have turned to the </w:t>
      </w:r>
      <w:r w:rsidRPr="00CD38FC">
        <w:rPr>
          <w:rFonts w:ascii="Verdana" w:eastAsia="Times New Roman" w:hAnsi="Verdana" w:cs="Times New Roman"/>
          <w:b/>
          <w:szCs w:val="24"/>
        </w:rPr>
        <w:t>‘</w:t>
      </w:r>
      <w:r w:rsidR="00CD38FC">
        <w:rPr>
          <w:rFonts w:ascii="Verdana" w:eastAsia="Times New Roman" w:hAnsi="Verdana" w:cs="Times New Roman"/>
          <w:b/>
          <w:szCs w:val="24"/>
        </w:rPr>
        <w:t>L</w:t>
      </w:r>
      <w:r w:rsidRPr="00CD38FC">
        <w:rPr>
          <w:rFonts w:ascii="Verdana" w:eastAsia="Times New Roman" w:hAnsi="Verdana" w:cs="Times New Roman"/>
          <w:b/>
          <w:szCs w:val="24"/>
        </w:rPr>
        <w:t xml:space="preserve">ess is </w:t>
      </w:r>
      <w:r w:rsidR="00CD38FC">
        <w:rPr>
          <w:rFonts w:ascii="Verdana" w:eastAsia="Times New Roman" w:hAnsi="Verdana" w:cs="Times New Roman"/>
          <w:b/>
          <w:szCs w:val="24"/>
        </w:rPr>
        <w:t>M</w:t>
      </w:r>
      <w:r w:rsidRPr="00CD38FC">
        <w:rPr>
          <w:rFonts w:ascii="Verdana" w:eastAsia="Times New Roman" w:hAnsi="Verdana" w:cs="Times New Roman"/>
          <w:b/>
          <w:szCs w:val="24"/>
        </w:rPr>
        <w:t>ore’</w:t>
      </w:r>
      <w:r>
        <w:rPr>
          <w:rFonts w:ascii="Verdana" w:eastAsia="Times New Roman" w:hAnsi="Verdana" w:cs="Times New Roman"/>
          <w:szCs w:val="24"/>
        </w:rPr>
        <w:t xml:space="preserve"> concept that permits them to provide customized services and the personal approach at lower costs while preserving the personal touch that clients often want and need.</w:t>
      </w:r>
      <w:r w:rsidR="00BC2FE6">
        <w:rPr>
          <w:rFonts w:ascii="Verdana" w:eastAsia="Times New Roman" w:hAnsi="Verdana" w:cs="Times New Roman"/>
          <w:szCs w:val="24"/>
        </w:rPr>
        <w:t xml:space="preserve"> </w:t>
      </w:r>
    </w:p>
    <w:p w:rsidR="008C4186" w:rsidRDefault="00CD38FC" w:rsidP="0059705A">
      <w:pPr>
        <w:spacing w:before="60" w:after="60" w:line="480" w:lineRule="auto"/>
        <w:textAlignment w:val="baseline"/>
      </w:pPr>
      <w:r>
        <w:rPr>
          <w:rFonts w:ascii="Verdana" w:eastAsia="Times New Roman" w:hAnsi="Verdana" w:cs="Times New Roman"/>
          <w:szCs w:val="24"/>
        </w:rPr>
        <w:t xml:space="preserve">With apologies to all the other software solutions that embrace this </w:t>
      </w:r>
      <w:r w:rsidRPr="00736395">
        <w:rPr>
          <w:rFonts w:ascii="Verdana" w:eastAsia="Times New Roman" w:hAnsi="Verdana" w:cs="Times New Roman"/>
          <w:b/>
          <w:szCs w:val="24"/>
        </w:rPr>
        <w:t xml:space="preserve">‘Less is </w:t>
      </w:r>
      <w:proofErr w:type="gramStart"/>
      <w:r w:rsidRPr="00736395">
        <w:rPr>
          <w:rFonts w:ascii="Verdana" w:eastAsia="Times New Roman" w:hAnsi="Verdana" w:cs="Times New Roman"/>
          <w:b/>
          <w:szCs w:val="24"/>
        </w:rPr>
        <w:t>More</w:t>
      </w:r>
      <w:proofErr w:type="gramEnd"/>
      <w:r w:rsidRPr="00736395">
        <w:rPr>
          <w:rFonts w:ascii="Verdana" w:eastAsia="Times New Roman" w:hAnsi="Verdana" w:cs="Times New Roman"/>
          <w:b/>
          <w:szCs w:val="24"/>
        </w:rPr>
        <w:t xml:space="preserve">’ </w:t>
      </w:r>
      <w:r>
        <w:rPr>
          <w:rFonts w:ascii="Verdana" w:eastAsia="Times New Roman" w:hAnsi="Verdana" w:cs="Times New Roman"/>
          <w:szCs w:val="24"/>
        </w:rPr>
        <w:t>concept, the above listed software companies are offered as examples of the range of products and/or solutions that financial advisors may use to increase</w:t>
      </w:r>
      <w:r w:rsidR="00736395">
        <w:rPr>
          <w:rFonts w:ascii="Verdana" w:eastAsia="Times New Roman" w:hAnsi="Verdana" w:cs="Times New Roman"/>
          <w:szCs w:val="24"/>
        </w:rPr>
        <w:t xml:space="preserve"> the efficiency of their practice.</w:t>
      </w:r>
    </w:p>
    <w:p w:rsidR="008C4186" w:rsidRDefault="008C4186" w:rsidP="008C4186"/>
    <w:p w:rsidR="008C4186" w:rsidRPr="00BE0C71" w:rsidRDefault="008C4186" w:rsidP="008C4186">
      <w:pPr>
        <w:pBdr>
          <w:top w:val="single" w:sz="4" w:space="1" w:color="auto"/>
        </w:pBdr>
        <w:spacing w:after="0" w:line="240" w:lineRule="auto"/>
        <w:rPr>
          <w:color w:val="000000"/>
          <w:sz w:val="26"/>
          <w:szCs w:val="26"/>
        </w:rPr>
      </w:pPr>
      <w:r w:rsidRPr="00747CF7">
        <w:rPr>
          <w:sz w:val="18"/>
          <w:szCs w:val="36"/>
        </w:rPr>
        <w:t xml:space="preserve">David L. Lawrence is Founder and President of </w:t>
      </w:r>
      <w:hyperlink r:id="rId13"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available at Wiley.com and other book retailers</w:t>
      </w:r>
      <w:r w:rsidRPr="00747CF7">
        <w:rPr>
          <w:sz w:val="18"/>
        </w:rPr>
        <w:t>.</w:t>
      </w:r>
      <w:r w:rsidRPr="00747CF7">
        <w:rPr>
          <w:sz w:val="18"/>
          <w:szCs w:val="36"/>
        </w:rPr>
        <w:t xml:space="preserve"> </w:t>
      </w:r>
    </w:p>
    <w:p w:rsidR="008C4186" w:rsidRDefault="008C4186" w:rsidP="008C4186">
      <w:pPr>
        <w:spacing w:line="480" w:lineRule="auto"/>
      </w:pPr>
    </w:p>
    <w:sectPr w:rsidR="008C418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775" w:rsidRDefault="00C35775" w:rsidP="008C4186">
      <w:pPr>
        <w:spacing w:after="0" w:line="240" w:lineRule="auto"/>
      </w:pPr>
      <w:r>
        <w:separator/>
      </w:r>
    </w:p>
  </w:endnote>
  <w:endnote w:type="continuationSeparator" w:id="0">
    <w:p w:rsidR="00C35775" w:rsidRDefault="00C35775" w:rsidP="008C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338774"/>
      <w:docPartObj>
        <w:docPartGallery w:val="Page Numbers (Bottom of Page)"/>
        <w:docPartUnique/>
      </w:docPartObj>
    </w:sdtPr>
    <w:sdtContent>
      <w:sdt>
        <w:sdtPr>
          <w:id w:val="860082579"/>
          <w:docPartObj>
            <w:docPartGallery w:val="Page Numbers (Top of Page)"/>
            <w:docPartUnique/>
          </w:docPartObj>
        </w:sdtPr>
        <w:sdtContent>
          <w:p w:rsidR="008C4186" w:rsidRDefault="008C418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9705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705A">
              <w:rPr>
                <w:b/>
                <w:bCs/>
                <w:noProof/>
              </w:rPr>
              <w:t>5</w:t>
            </w:r>
            <w:r>
              <w:rPr>
                <w:b/>
                <w:bCs/>
                <w:szCs w:val="24"/>
              </w:rPr>
              <w:fldChar w:fldCharType="end"/>
            </w:r>
          </w:p>
        </w:sdtContent>
      </w:sdt>
    </w:sdtContent>
  </w:sdt>
  <w:p w:rsidR="008C4186" w:rsidRDefault="008C4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775" w:rsidRDefault="00C35775" w:rsidP="008C4186">
      <w:pPr>
        <w:spacing w:after="0" w:line="240" w:lineRule="auto"/>
      </w:pPr>
      <w:r>
        <w:separator/>
      </w:r>
    </w:p>
  </w:footnote>
  <w:footnote w:type="continuationSeparator" w:id="0">
    <w:p w:rsidR="00C35775" w:rsidRDefault="00C35775" w:rsidP="008C4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82484"/>
    <w:multiLevelType w:val="hybridMultilevel"/>
    <w:tmpl w:val="33B0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E338ED"/>
    <w:multiLevelType w:val="multilevel"/>
    <w:tmpl w:val="1D242F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07"/>
    <w:rsid w:val="00107307"/>
    <w:rsid w:val="00197131"/>
    <w:rsid w:val="001D58B2"/>
    <w:rsid w:val="00256063"/>
    <w:rsid w:val="00316B4B"/>
    <w:rsid w:val="00326CFE"/>
    <w:rsid w:val="004D380C"/>
    <w:rsid w:val="0059705A"/>
    <w:rsid w:val="007134E4"/>
    <w:rsid w:val="00736395"/>
    <w:rsid w:val="00755DED"/>
    <w:rsid w:val="00765139"/>
    <w:rsid w:val="00795745"/>
    <w:rsid w:val="008C4186"/>
    <w:rsid w:val="00A05766"/>
    <w:rsid w:val="00AF51A9"/>
    <w:rsid w:val="00BC2FE6"/>
    <w:rsid w:val="00BC3D05"/>
    <w:rsid w:val="00C35775"/>
    <w:rsid w:val="00CD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86"/>
  </w:style>
  <w:style w:type="paragraph" w:styleId="Footer">
    <w:name w:val="footer"/>
    <w:basedOn w:val="Normal"/>
    <w:link w:val="FooterChar"/>
    <w:uiPriority w:val="99"/>
    <w:unhideWhenUsed/>
    <w:rsid w:val="008C4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86"/>
  </w:style>
  <w:style w:type="character" w:styleId="Hyperlink">
    <w:name w:val="Hyperlink"/>
    <w:basedOn w:val="DefaultParagraphFont"/>
    <w:uiPriority w:val="99"/>
    <w:unhideWhenUsed/>
    <w:rsid w:val="008C4186"/>
    <w:rPr>
      <w:color w:val="0000FF"/>
      <w:u w:val="single"/>
    </w:rPr>
  </w:style>
  <w:style w:type="character" w:styleId="FollowedHyperlink">
    <w:name w:val="FollowedHyperlink"/>
    <w:basedOn w:val="DefaultParagraphFont"/>
    <w:uiPriority w:val="99"/>
    <w:semiHidden/>
    <w:unhideWhenUsed/>
    <w:rsid w:val="00AF51A9"/>
    <w:rPr>
      <w:color w:val="800080" w:themeColor="followedHyperlink"/>
      <w:u w:val="single"/>
    </w:rPr>
  </w:style>
  <w:style w:type="character" w:customStyle="1" w:styleId="apple-converted-space">
    <w:name w:val="apple-converted-space"/>
    <w:basedOn w:val="DefaultParagraphFont"/>
    <w:rsid w:val="00256063"/>
  </w:style>
  <w:style w:type="paragraph" w:styleId="ListParagraph">
    <w:name w:val="List Paragraph"/>
    <w:basedOn w:val="Normal"/>
    <w:uiPriority w:val="34"/>
    <w:qFormat/>
    <w:rsid w:val="002560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86"/>
  </w:style>
  <w:style w:type="paragraph" w:styleId="Footer">
    <w:name w:val="footer"/>
    <w:basedOn w:val="Normal"/>
    <w:link w:val="FooterChar"/>
    <w:uiPriority w:val="99"/>
    <w:unhideWhenUsed/>
    <w:rsid w:val="008C4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86"/>
  </w:style>
  <w:style w:type="character" w:styleId="Hyperlink">
    <w:name w:val="Hyperlink"/>
    <w:basedOn w:val="DefaultParagraphFont"/>
    <w:uiPriority w:val="99"/>
    <w:unhideWhenUsed/>
    <w:rsid w:val="008C4186"/>
    <w:rPr>
      <w:color w:val="0000FF"/>
      <w:u w:val="single"/>
    </w:rPr>
  </w:style>
  <w:style w:type="character" w:styleId="FollowedHyperlink">
    <w:name w:val="FollowedHyperlink"/>
    <w:basedOn w:val="DefaultParagraphFont"/>
    <w:uiPriority w:val="99"/>
    <w:semiHidden/>
    <w:unhideWhenUsed/>
    <w:rsid w:val="00AF51A9"/>
    <w:rPr>
      <w:color w:val="800080" w:themeColor="followedHyperlink"/>
      <w:u w:val="single"/>
    </w:rPr>
  </w:style>
  <w:style w:type="character" w:customStyle="1" w:styleId="apple-converted-space">
    <w:name w:val="apple-converted-space"/>
    <w:basedOn w:val="DefaultParagraphFont"/>
    <w:rsid w:val="00256063"/>
  </w:style>
  <w:style w:type="paragraph" w:styleId="ListParagraph">
    <w:name w:val="List Paragraph"/>
    <w:basedOn w:val="Normal"/>
    <w:uiPriority w:val="34"/>
    <w:qFormat/>
    <w:rsid w:val="00256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9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yguidepro.com" TargetMode="External"/><Relationship Id="rId13" Type="http://schemas.openxmlformats.org/officeDocument/2006/relationships/hyperlink" Target="http://www.efficientpractic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psideadviso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idefinanci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visorsoftware.com/goalgamipro.html" TargetMode="External"/><Relationship Id="rId4" Type="http://schemas.openxmlformats.org/officeDocument/2006/relationships/settings" Target="settings.xml"/><Relationship Id="rId9" Type="http://schemas.openxmlformats.org/officeDocument/2006/relationships/hyperlink" Target="http://www.advicentsolution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10</cp:revision>
  <dcterms:created xsi:type="dcterms:W3CDTF">2014-09-17T19:11:00Z</dcterms:created>
  <dcterms:modified xsi:type="dcterms:W3CDTF">2014-09-17T21:12:00Z</dcterms:modified>
</cp:coreProperties>
</file>