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1260D9" w:rsidRDefault="001260D9">
      <w:pPr>
        <w:rPr>
          <w:b/>
        </w:rPr>
      </w:pPr>
      <w:r w:rsidRPr="001260D9">
        <w:rPr>
          <w:b/>
        </w:rPr>
        <w:t xml:space="preserve">Another </w:t>
      </w:r>
      <w:r w:rsidR="003443A6">
        <w:rPr>
          <w:b/>
        </w:rPr>
        <w:t>L</w:t>
      </w:r>
      <w:r w:rsidRPr="001260D9">
        <w:rPr>
          <w:b/>
        </w:rPr>
        <w:t>ook at Outsourcing</w:t>
      </w:r>
    </w:p>
    <w:p w:rsidR="001260D9" w:rsidRDefault="001260D9">
      <w:r>
        <w:t>By David L. Lawrence</w:t>
      </w:r>
    </w:p>
    <w:p w:rsidR="001260D9" w:rsidRDefault="003443A6" w:rsidP="003443A6">
      <w:pPr>
        <w:spacing w:line="480" w:lineRule="auto"/>
      </w:pPr>
      <w:r>
        <w:t>Stress in the financial service profession can lead to burnout. Much has been researched and written regarding this concept. In a white paper</w:t>
      </w:r>
      <w:r w:rsidR="00CE0E3D">
        <w:t>, commissioned by the AICPA and</w:t>
      </w:r>
      <w:r>
        <w:t xml:space="preserve"> written by Bob Veres  (</w:t>
      </w:r>
      <w:r w:rsidR="00CE0E3D">
        <w:t xml:space="preserve">author of </w:t>
      </w:r>
      <w:r>
        <w:t xml:space="preserve">Inside Information), the conclusion is reached that suggests the combination of an aging population of financial practitioners combined with a volatile investment market and increased concerns by clients on the viability of their future goals, leads to higher levels of stress for those practitioners. Sustained exposure to stress can lead to burnout. </w:t>
      </w:r>
      <w:r w:rsidR="00632A40">
        <w:t>The report offers a list of possible solutions</w:t>
      </w:r>
      <w:r w:rsidR="00632A40" w:rsidRPr="00632A40">
        <w:t xml:space="preserve">, including: change your mindset, force yourself to take time for yourself, change your routine, change </w:t>
      </w:r>
      <w:r w:rsidR="00CE0E3D">
        <w:t>the office</w:t>
      </w:r>
      <w:r w:rsidR="00632A40" w:rsidRPr="00632A40">
        <w:t xml:space="preserve"> environment, be more intentional with your clients, find someone to take over routine chores, learn </w:t>
      </w:r>
      <w:r w:rsidR="00CE0E3D">
        <w:t>how to delegate</w:t>
      </w:r>
      <w:r w:rsidR="00632A40" w:rsidRPr="00632A40">
        <w:t>, scale back.</w:t>
      </w:r>
      <w:r w:rsidR="00CE0E3D">
        <w:t xml:space="preserve"> And/or</w:t>
      </w:r>
      <w:r w:rsidR="00632A40">
        <w:t xml:space="preserve"> </w:t>
      </w:r>
      <w:r w:rsidR="00CE0E3D" w:rsidRPr="00632A40">
        <w:t xml:space="preserve">outsource </w:t>
      </w:r>
      <w:r w:rsidR="00CE0E3D">
        <w:t xml:space="preserve">key aspects of </w:t>
      </w:r>
      <w:r w:rsidR="00CE0E3D" w:rsidRPr="00632A40">
        <w:t>your workload</w:t>
      </w:r>
      <w:r w:rsidR="00CE0E3D">
        <w:t>.</w:t>
      </w:r>
      <w:r w:rsidR="00FA2223">
        <w:t xml:space="preserve"> </w:t>
      </w:r>
    </w:p>
    <w:p w:rsidR="00FA2223" w:rsidRDefault="00FA2223" w:rsidP="003443A6">
      <w:pPr>
        <w:spacing w:line="480" w:lineRule="auto"/>
      </w:pPr>
      <w:r>
        <w:t xml:space="preserve">With respect to the last solution, outsourcing has been around for quite some time. However, some new players on the outsourcing field have emerged with powerful offerings. The challenge for advisors is to determine what part(s) of the practice operations they should outsource versus what they should retain in-house. </w:t>
      </w:r>
      <w:r w:rsidR="009177C3">
        <w:t>Often advisors may look at what they enjoy doing instead of what they are best equipped to do on their own. They may hire someone to perform analytical tasks that could have been effectively handled by an outsource company. And they may spend substantial amounts of money on technology without considering the trade</w:t>
      </w:r>
      <w:r w:rsidR="00EB3594">
        <w:t>-</w:t>
      </w:r>
      <w:r w:rsidR="009177C3">
        <w:t xml:space="preserve">off in costs </w:t>
      </w:r>
      <w:r w:rsidR="00EB3594">
        <w:t xml:space="preserve">if compared </w:t>
      </w:r>
      <w:r w:rsidR="009177C3">
        <w:t xml:space="preserve">with a competent outsourcer. </w:t>
      </w:r>
    </w:p>
    <w:p w:rsidR="00EB3594" w:rsidRDefault="00EB3594" w:rsidP="003443A6">
      <w:pPr>
        <w:spacing w:line="480" w:lineRule="auto"/>
      </w:pPr>
      <w:r>
        <w:lastRenderedPageBreak/>
        <w:t>So, the process of determining what, if any, outsource solution should be considered is to take a long look at your financial practice</w:t>
      </w:r>
      <w:r w:rsidR="00456607">
        <w:t xml:space="preserve"> and yourself</w:t>
      </w:r>
      <w:r>
        <w:t>. Determining the real costs of providing different services to your clients is a good start. But the introspection should not end there. Look at the time</w:t>
      </w:r>
      <w:r w:rsidR="00456607">
        <w:t>-</w:t>
      </w:r>
      <w:r>
        <w:t>value of money in how things get done in your office. If a financial advisor is insistent on having a role in every aspect of the practice operations, he/she may be the real roadblock to higher levels of productivity and net profitability. More efficiency can be realized when key aspects of practice operations are outsourced.</w:t>
      </w:r>
    </w:p>
    <w:p w:rsidR="00EB3594" w:rsidRDefault="00EB3594" w:rsidP="003443A6">
      <w:pPr>
        <w:spacing w:line="480" w:lineRule="auto"/>
      </w:pPr>
      <w:r>
        <w:t>However, outsource solution choices then need to be examined to determine which one fits the way the financial advisor’s firm operates. For example, choosing a financial plan production service only to later discover that they lack the right softw</w:t>
      </w:r>
      <w:r w:rsidR="002B1B7C">
        <w:t xml:space="preserve">ares, </w:t>
      </w:r>
      <w:r>
        <w:t>expertise</w:t>
      </w:r>
      <w:r w:rsidR="002B1B7C">
        <w:t xml:space="preserve"> and/ or financial plan production that matches what the financial advisor was previously doing for the clients </w:t>
      </w:r>
      <w:r>
        <w:t xml:space="preserve">could cost you more money in the long run than save you money and time. </w:t>
      </w:r>
      <w:r w:rsidR="00A10C93">
        <w:t xml:space="preserve">Good advice is to investigate your choices and take advantage of free trials when available. </w:t>
      </w:r>
    </w:p>
    <w:p w:rsidR="002B1B7C" w:rsidRDefault="002B1B7C" w:rsidP="003443A6">
      <w:pPr>
        <w:spacing w:line="480" w:lineRule="auto"/>
      </w:pPr>
      <w:r>
        <w:t xml:space="preserve">With respect to choices, there are a few new players in the field of outsourcing and some that have been around awhile that may deserve a second look. </w:t>
      </w:r>
      <w:r w:rsidR="00226893">
        <w:t>One of those choices is a firm called Adhesion Wealth Advisors (</w:t>
      </w:r>
      <w:hyperlink r:id="rId7" w:history="1">
        <w:r w:rsidR="00226893" w:rsidRPr="00C647CC">
          <w:rPr>
            <w:rStyle w:val="Hyperlink"/>
          </w:rPr>
          <w:t>www.adhesionwealth.com</w:t>
        </w:r>
      </w:hyperlink>
      <w:r w:rsidR="00226893">
        <w:t xml:space="preserve">). </w:t>
      </w:r>
      <w:r w:rsidR="001F062F">
        <w:t xml:space="preserve">In an interview with Michael Stier, President and CEO, he said that </w:t>
      </w:r>
      <w:r w:rsidR="001F062F" w:rsidRPr="001F062F">
        <w:t>Adhesion Wealth Advisors offers programs to reduce stress by outsourcing operational tasks associated with investment management, monitoring and reporting solution</w:t>
      </w:r>
      <w:r w:rsidR="001F062F">
        <w:t>s</w:t>
      </w:r>
      <w:r w:rsidR="001F062F" w:rsidRPr="001F062F">
        <w:t>. They actually implement</w:t>
      </w:r>
      <w:r w:rsidR="001F062F">
        <w:t xml:space="preserve"> those tasks</w:t>
      </w:r>
      <w:r w:rsidR="001F062F" w:rsidRPr="001F062F">
        <w:t>.</w:t>
      </w:r>
      <w:r w:rsidR="001F062F">
        <w:t xml:space="preserve"> Adhesion takes on the responsibility and fiduciary duties with respect to portfolio management. But, the financial advisor has considerable flexibility in </w:t>
      </w:r>
      <w:r w:rsidR="001F062F">
        <w:lastRenderedPageBreak/>
        <w:t xml:space="preserve">mandating the models used, restrictions needed, etc. The company offers an alternative to the piecemeal approach or what Stier referred to as the hobbyist approach. He also mentioned that Adhesion only works with fee-only RIA wealth Advisors. While relatively new, they have already amassed $13 billion in assets under management (AUM). Adhesion’s wealth advisor platform offers a rich environment with online and reporting functions that lead to an enhanced client experience. And, they provide tools that the financial practitioner may not have had before, such as tax reporting components. </w:t>
      </w:r>
    </w:p>
    <w:p w:rsidR="001F062F" w:rsidRDefault="00485EB2" w:rsidP="003443A6">
      <w:pPr>
        <w:spacing w:line="480" w:lineRule="auto"/>
      </w:pPr>
      <w:r>
        <w:t>Another platform that has been around for a</w:t>
      </w:r>
      <w:r w:rsidR="0072704E">
        <w:t xml:space="preserve"> </w:t>
      </w:r>
      <w:r>
        <w:t>while, but have recently upgraded their services and solution is Advisor Software, also known as ASI (</w:t>
      </w:r>
      <w:hyperlink r:id="rId8" w:history="1">
        <w:r w:rsidRPr="00C647CC">
          <w:rPr>
            <w:rStyle w:val="Hyperlink"/>
          </w:rPr>
          <w:t>www.advisorsoftware.com</w:t>
        </w:r>
      </w:hyperlink>
      <w:r>
        <w:t xml:space="preserve">). Their goalgamiPro solution is a popular choice for financial advisors looking for ways to replace the comprehensive financial planning document (typically 70 -80 pages) with something more client-friendly. The tool has been designed to be a quick assessment of the client’s situation and needs with concise reports that can be presented as quarterly, semi-annually or annually. According to their website, the goalgamiPro plans can be created in less than 10 minutes. </w:t>
      </w:r>
      <w:r w:rsidR="0072704E" w:rsidRPr="0072704E">
        <w:t xml:space="preserve">goalgamiPro leverages the Household Balance Sheet to provide the basis of planning - to assess goals and whether they can be funded. The goalgamiPro quick plan allows advisors to apply a seamless approach to client goal analytics, from prospecting through client engagement. </w:t>
      </w:r>
    </w:p>
    <w:p w:rsidR="0072704E" w:rsidRDefault="0072704E" w:rsidP="003443A6">
      <w:pPr>
        <w:spacing w:line="480" w:lineRule="auto"/>
      </w:pPr>
      <w:r>
        <w:t xml:space="preserve">However, ASI offers much more than just this. They also offer a portfolio rebalancing solution, a client acquisition solution, and an array of portfolio diagnostic tools. Additionally, they have worked with several other providers to offer seamless integration </w:t>
      </w:r>
      <w:r>
        <w:lastRenderedPageBreak/>
        <w:t>of data. Redtail Technology, Grendel, Concenter Services, Orion and Salesforce are just a few of those integration partners.</w:t>
      </w:r>
    </w:p>
    <w:p w:rsidR="0072704E" w:rsidRDefault="00480A7C" w:rsidP="003443A6">
      <w:pPr>
        <w:spacing w:line="480" w:lineRule="auto"/>
      </w:pPr>
      <w:r>
        <w:t>Marketing a financial advisor’s practice can be a time-consuming, demanding and potentially expensive set of activities. There are more cost-effective solutions than simply trying to do it all yourself. One example of this is a company called FiPath4Advisors (</w:t>
      </w:r>
      <w:hyperlink r:id="rId9" w:history="1">
        <w:r w:rsidR="00526C88" w:rsidRPr="00C647CC">
          <w:rPr>
            <w:rStyle w:val="Hyperlink"/>
          </w:rPr>
          <w:t>www.fipath4advisors.com/</w:t>
        </w:r>
      </w:hyperlink>
      <w:r>
        <w:t xml:space="preserve">). </w:t>
      </w:r>
      <w:r w:rsidR="00384229">
        <w:t>FiPath offers a range of solutions such as a system to generate leads, making better use of social media, pre-packaged marketing programs</w:t>
      </w:r>
      <w:r w:rsidR="00FB7768">
        <w:t xml:space="preserve"> and coaching. Their WiserPath Solution </w:t>
      </w:r>
      <w:r w:rsidR="00FB7768" w:rsidRPr="00FB7768">
        <w:t>is a strategic initiative between FiPath4Advisors and WiserAdvisor</w:t>
      </w:r>
      <w:r w:rsidR="00456607">
        <w:t xml:space="preserve"> (</w:t>
      </w:r>
      <w:hyperlink r:id="rId10" w:history="1">
        <w:r w:rsidR="00456607" w:rsidRPr="00C647CC">
          <w:rPr>
            <w:rStyle w:val="Hyperlink"/>
          </w:rPr>
          <w:t>www.wiseradvisor.com</w:t>
        </w:r>
      </w:hyperlink>
      <w:r w:rsidR="00456607">
        <w:t>),</w:t>
      </w:r>
      <w:r w:rsidR="00FB7768" w:rsidRPr="00FB7768">
        <w:t xml:space="preserve"> offering a combination of automated lead generation, SEO and profile optimization, and qualified investor leads.</w:t>
      </w:r>
      <w:r w:rsidR="00FB7768">
        <w:t xml:space="preserve"> Additionally, they offer a social media training program that helps advisors better utilize the social media to increase new client acquisition and clarify their messaging. The best news of all, you can get started with them for as little as $9.95 per month.</w:t>
      </w:r>
    </w:p>
    <w:p w:rsidR="00456607" w:rsidRDefault="00456607" w:rsidP="003443A6">
      <w:pPr>
        <w:spacing w:line="480" w:lineRule="auto"/>
      </w:pPr>
      <w:r>
        <w:t>And while the companies mentioned in this column are far from the only choices, they serve to illustrate the diversity of outsource providers. There are several other categories, such as virtual receptionist services, back-office support services, and financial plan preparation services to name a few.</w:t>
      </w:r>
      <w:r w:rsidR="00526C88">
        <w:t xml:space="preserve"> </w:t>
      </w:r>
      <w:r w:rsidR="00286E81">
        <w:t>Once you have identified what areas of your financial practice can be outsourced, selecting the right outsource provider is critical to the success of using them. In the end, using the right outsource vendor can lead to higher levels of capacity, productivity and net profitability. It can also free up more of the financial advisors time to do the tasks that bring the greatest growth potential and value to the practice and the clients. Most often this is</w:t>
      </w:r>
      <w:r w:rsidR="00D26943">
        <w:t xml:space="preserve"> realized through</w:t>
      </w:r>
      <w:r w:rsidR="00286E81">
        <w:t xml:space="preserve"> increased face</w:t>
      </w:r>
      <w:r w:rsidR="00D26943">
        <w:t>-</w:t>
      </w:r>
      <w:r w:rsidR="00286E81">
        <w:t>to</w:t>
      </w:r>
      <w:r w:rsidR="00D26943">
        <w:t>-</w:t>
      </w:r>
      <w:bookmarkStart w:id="0" w:name="_GoBack"/>
      <w:bookmarkEnd w:id="0"/>
      <w:r w:rsidR="00286E81">
        <w:t xml:space="preserve">face time with clients and prospects. </w:t>
      </w:r>
    </w:p>
    <w:p w:rsidR="00A10C93" w:rsidRDefault="00A10C93" w:rsidP="00A10C93">
      <w:pPr>
        <w:pBdr>
          <w:top w:val="single" w:sz="4" w:space="1" w:color="auto"/>
        </w:pBdr>
      </w:pPr>
      <w:r w:rsidRPr="00747CF7">
        <w:rPr>
          <w:sz w:val="18"/>
          <w:szCs w:val="36"/>
        </w:rPr>
        <w:lastRenderedPageBreak/>
        <w:t xml:space="preserve">David L. Lawrence is Founder and President of </w:t>
      </w:r>
      <w:hyperlink r:id="rId11"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w:t>
      </w:r>
      <w:r>
        <w:rPr>
          <w:sz w:val="18"/>
          <w:szCs w:val="36"/>
        </w:rPr>
        <w:t xml:space="preserve">, available at </w:t>
      </w:r>
      <w:r>
        <w:rPr>
          <w:sz w:val="18"/>
          <w:szCs w:val="36"/>
        </w:rPr>
        <w:t>his website</w:t>
      </w:r>
      <w:r w:rsidRPr="00747CF7">
        <w:rPr>
          <w:sz w:val="18"/>
        </w:rPr>
        <w:t>.</w:t>
      </w:r>
    </w:p>
    <w:sectPr w:rsidR="00A10C9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56" w:rsidRDefault="007A6756" w:rsidP="004052E6">
      <w:pPr>
        <w:spacing w:after="0" w:line="240" w:lineRule="auto"/>
      </w:pPr>
      <w:r>
        <w:separator/>
      </w:r>
    </w:p>
  </w:endnote>
  <w:endnote w:type="continuationSeparator" w:id="0">
    <w:p w:rsidR="007A6756" w:rsidRDefault="007A6756" w:rsidP="0040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94955"/>
      <w:docPartObj>
        <w:docPartGallery w:val="Page Numbers (Bottom of Page)"/>
        <w:docPartUnique/>
      </w:docPartObj>
    </w:sdtPr>
    <w:sdtContent>
      <w:p w:rsidR="004052E6" w:rsidRDefault="004052E6">
        <w:pPr>
          <w:pStyle w:val="Footer"/>
          <w:jc w:val="right"/>
        </w:pPr>
        <w:r>
          <w:rPr>
            <w:noProof/>
          </w:rPr>
          <mc:AlternateContent>
            <mc:Choice Requires="wps">
              <w:drawing>
                <wp:anchor distT="0" distB="0" distL="114300" distR="114300" simplePos="0" relativeHeight="251659264" behindDoc="0" locked="0" layoutInCell="1" allowOverlap="1" wp14:anchorId="7F2A60EB" wp14:editId="17D50512">
                  <wp:simplePos x="0" y="0"/>
                  <wp:positionH relativeFrom="column">
                    <wp:posOffset>-15240</wp:posOffset>
                  </wp:positionH>
                  <wp:positionV relativeFrom="paragraph">
                    <wp:posOffset>-53340</wp:posOffset>
                  </wp:positionV>
                  <wp:extent cx="6004560" cy="7620"/>
                  <wp:effectExtent l="0" t="0" r="15240" b="30480"/>
                  <wp:wrapNone/>
                  <wp:docPr id="1" name="Straight Connector 1"/>
                  <wp:cNvGraphicFramePr/>
                  <a:graphic xmlns:a="http://schemas.openxmlformats.org/drawingml/2006/main">
                    <a:graphicData uri="http://schemas.microsoft.com/office/word/2010/wordprocessingShape">
                      <wps:wsp>
                        <wps:cNvCnPr/>
                        <wps:spPr>
                          <a:xfrm>
                            <a:off x="0" y="0"/>
                            <a:ext cx="60045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4.2pt" to="471.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iZugEAAMYDAAAOAAAAZHJzL2Uyb0RvYy54bWysU8GOEzEMvSPxD1HudKYV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" strokecolor="#4579b8 [3044]"/>
              </w:pict>
            </mc:Fallback>
          </mc:AlternateContent>
        </w:r>
        <w:r>
          <w:t xml:space="preserve">Page | </w:t>
        </w:r>
        <w:r>
          <w:fldChar w:fldCharType="begin"/>
        </w:r>
        <w:r>
          <w:instrText xml:space="preserve"> PAGE   \* MERGEFORMAT </w:instrText>
        </w:r>
        <w:r>
          <w:fldChar w:fldCharType="separate"/>
        </w:r>
        <w:r w:rsidR="00D26943">
          <w:rPr>
            <w:noProof/>
          </w:rPr>
          <w:t>1</w:t>
        </w:r>
        <w:r>
          <w:rPr>
            <w:noProof/>
          </w:rPr>
          <w:fldChar w:fldCharType="end"/>
        </w:r>
        <w:r>
          <w:t xml:space="preserve"> </w:t>
        </w:r>
      </w:p>
    </w:sdtContent>
  </w:sdt>
  <w:p w:rsidR="004052E6" w:rsidRDefault="00405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56" w:rsidRDefault="007A6756" w:rsidP="004052E6">
      <w:pPr>
        <w:spacing w:after="0" w:line="240" w:lineRule="auto"/>
      </w:pPr>
      <w:r>
        <w:separator/>
      </w:r>
    </w:p>
  </w:footnote>
  <w:footnote w:type="continuationSeparator" w:id="0">
    <w:p w:rsidR="007A6756" w:rsidRDefault="007A6756" w:rsidP="004052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D9"/>
    <w:rsid w:val="001260D9"/>
    <w:rsid w:val="001F062F"/>
    <w:rsid w:val="00226893"/>
    <w:rsid w:val="00286E81"/>
    <w:rsid w:val="002B1B7C"/>
    <w:rsid w:val="003443A6"/>
    <w:rsid w:val="00384229"/>
    <w:rsid w:val="004052E6"/>
    <w:rsid w:val="00456607"/>
    <w:rsid w:val="00480A7C"/>
    <w:rsid w:val="00485EB2"/>
    <w:rsid w:val="00526C88"/>
    <w:rsid w:val="00603379"/>
    <w:rsid w:val="00632A40"/>
    <w:rsid w:val="0072704E"/>
    <w:rsid w:val="00755DED"/>
    <w:rsid w:val="007A6756"/>
    <w:rsid w:val="009177C3"/>
    <w:rsid w:val="00A10C93"/>
    <w:rsid w:val="00B577E2"/>
    <w:rsid w:val="00CE0E3D"/>
    <w:rsid w:val="00D26943"/>
    <w:rsid w:val="00EB3594"/>
    <w:rsid w:val="00FA2223"/>
    <w:rsid w:val="00FB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E6"/>
  </w:style>
  <w:style w:type="paragraph" w:styleId="Footer">
    <w:name w:val="footer"/>
    <w:basedOn w:val="Normal"/>
    <w:link w:val="FooterChar"/>
    <w:uiPriority w:val="99"/>
    <w:unhideWhenUsed/>
    <w:rsid w:val="0040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E6"/>
  </w:style>
  <w:style w:type="character" w:styleId="Hyperlink">
    <w:name w:val="Hyperlink"/>
    <w:basedOn w:val="DefaultParagraphFont"/>
    <w:uiPriority w:val="99"/>
    <w:unhideWhenUsed/>
    <w:rsid w:val="00A10C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E6"/>
  </w:style>
  <w:style w:type="paragraph" w:styleId="Footer">
    <w:name w:val="footer"/>
    <w:basedOn w:val="Normal"/>
    <w:link w:val="FooterChar"/>
    <w:uiPriority w:val="99"/>
    <w:unhideWhenUsed/>
    <w:rsid w:val="0040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E6"/>
  </w:style>
  <w:style w:type="character" w:styleId="Hyperlink">
    <w:name w:val="Hyperlink"/>
    <w:basedOn w:val="DefaultParagraphFont"/>
    <w:uiPriority w:val="99"/>
    <w:unhideWhenUsed/>
    <w:rsid w:val="00A10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orsoftwa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hesionwealth.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fficientpractice.com/" TargetMode="External"/><Relationship Id="rId5" Type="http://schemas.openxmlformats.org/officeDocument/2006/relationships/footnotes" Target="footnotes.xml"/><Relationship Id="rId10" Type="http://schemas.openxmlformats.org/officeDocument/2006/relationships/hyperlink" Target="http://www.wiseradvisor.com" TargetMode="External"/><Relationship Id="rId4" Type="http://schemas.openxmlformats.org/officeDocument/2006/relationships/webSettings" Target="webSettings.xml"/><Relationship Id="rId9" Type="http://schemas.openxmlformats.org/officeDocument/2006/relationships/hyperlink" Target="http://www.fipath4advis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5</cp:revision>
  <dcterms:created xsi:type="dcterms:W3CDTF">2014-07-21T20:59:00Z</dcterms:created>
  <dcterms:modified xsi:type="dcterms:W3CDTF">2014-07-21T21:44:00Z</dcterms:modified>
</cp:coreProperties>
</file>